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5" w:line="480" w:lineRule="exact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5" w:line="480" w:lineRule="exact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纪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发〔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中共富平县纪委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富平县2019年廉政教育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活动方案》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各镇党委、纪委，街道党工委、纪工委，县委各部门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县级国家机关各部门、各直属机构、各人民团体、各条（双）管单位党委（党工委、党组）、纪委（纪工委、纪检组）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现将《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富平县2019年廉政教育活动方案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》印发你们，请结合实际，认真抓好落实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中共富平县纪委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4480" w:firstLineChars="14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sectPr>
          <w:footerReference r:id="rId3" w:type="default"/>
          <w:pgSz w:w="11906" w:h="16838"/>
          <w:pgMar w:top="1701" w:right="1701" w:bottom="1701" w:left="179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2019年2月27日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富平县2019年廉政教育活动方案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为深入学习贯彻党的十九大精神和中省市纪委全会精神，进一步落实全面从严治党要求，巩固发展反腐败斗争压倒性胜利，推动党风廉政建设和反腐败工作深入开展，不断增强党员干部的纪律观念和廉洁从政意识，在全县营造“遵规守纪、崇廉尚廉”的良好氛围，特制定本方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指导思想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深入贯彻落实党的十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习近平总书记系列重要讲话精神，牢牢抓住全面从严治党的主线，紧紧把握领导干部这个“关键少数”，教育引导党员领导干部严格执行《党章》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《中国共产党廉洁自律准则》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《中国共产党纪律处分条例》，切实加强对领导干部的党风党纪和廉洁自律教育，进一步加强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党风廉政建设和反腐败工作。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目的意义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以案明纪、防微杜渐，以案明鉴、警钟长鸣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加强党风廉政建设，开展反腐败斗争是加强党的执政能力建设的重要内容。开展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廉政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教育是对党员干部进行党性、党风、党纪教育的有效方式，是推进党风廉政建设的有力措施。通过运用反面典型案例，对其所犯错误或犯罪原因、根源和危害进行剖析，对其人生轨迹进行分析，从而促使党员干部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特别是领导干部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自我教育，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提升党性修养，增强自律意识，提高廉洁自觉，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在思想上筑起抵御违法犯罪的牢固防线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努力建设一支信念坚定、为民服务、勤政务实、敢于担当、清正廉洁的干部队伍。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三、</w:t>
      </w:r>
      <w:r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参加对象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　　全县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党员干部，重点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是科级以上党员干部，各股室及下属单位负责人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、时间安排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方法步骤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left="1415" w:right="0" w:hanging="855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/>
        </w:rPr>
        <w:t>（一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</w:rPr>
        <w:t>动员部署阶段（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1日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</w:rPr>
        <w:t>至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</w:rPr>
        <w:t>日）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left="0" w:right="0" w:firstLine="56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各单位要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成立廉政教育工作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领导小组，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召开廉政教育动员大会，对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廉政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教育活动进行安排部署。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left="1415" w:right="0" w:hanging="855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/>
        </w:rPr>
        <w:t>专题教育阶段（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/>
        </w:rPr>
        <w:t>月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/>
        </w:rPr>
        <w:t>日至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6月底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lang w:val="en-US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left="0" w:right="0" w:firstLine="56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  <w:t>遵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  <w:t>守纪专题教育。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深入开展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党规党纪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教育，让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党员干部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懂规矩、守规矩、按规矩办事，明确哪些事情绝对不能做，哪些方面是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高压线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，绝对碰不得，哪些地方是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地雷区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，绝对不能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，切实做到自觉遵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守纪、廉洁自律。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left="0" w:right="0" w:firstLine="56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重点学习内容：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1）《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中国共产党章程》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《中国共产党党员领导干部廉洁从政若干准则》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《中国共产党纪律处分条例》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中华人民共和国监察法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  <w:t>廉政专题教育。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以请进来、走出去、坐下来的方式，利用正反两方面典型开展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廉政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教育活动。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廉政党课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。要建立党政“一把手”讲廉政党课制度，各镇（街道）、各部门负责人要结合工作实际讲好党课，每年至少讲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2次廉政党课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组织观看警示教育专题片。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各镇（街道）、各部门要集中组织观看十八以来大型反腐倡廉专题片《永远在路上》《贪与悔》《守住第一次》《家庭腐败警示录》《悲喜人生》《失控的自由人》等，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用查处的反面典型进行警示告诫，教育引导各级党员干部警钟长鸣、防微杜渐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签订《家庭廉洁立德承诺书》（4月）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县纪委监委与各镇（街道）、各部门主要领导签订《家庭廉洁立德承诺书》；各镇（街道）、各部门主要领导与班子成员及中层和家属签订《家庭廉洁立德承诺书》。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营造健康清廉的良好家风，倡导领导干部家属常吹“廉风”、常算“廉账”、常守“廉门”，当好家庭的“廉内助”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）赴监狱接受警示教育（县纪委监委统一组织）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①党员领导干部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4月底至5月中旬）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对机构改革完成后新任命的党政一把手，各镇（街道）副书记、副镇长、县级各部门部分副职开展警示教育。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②党员领导干部家属（6月）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开展“争当廉内助、共树好家风”警示教育活动，组织全县各部门党政一把手家属开展警示教育。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③各单位重点岗位干部（6月）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各单位要给合实际，组织对分管财务、中层干部等相关干部开展警示教育。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廉政宣誓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活动（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各镇（街道）、各部门要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利用爱国主义教育基地、习老故居、八路军120师抗日誓师纪念地等红色教育资源，开展廉政宣誓活动，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唱响主旋律，以不忘初心的责任担当，拧紧履职践诺“总开关”，教育引导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广大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干部知党恩、跟党走，立足岗位做贡献。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3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整改总结阶段（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各镇（街道）、各部门要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利用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领导班子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民主生活会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和党员组织生活会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查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找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廉洁自律方面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存在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的问题，查找党风廉政建设教育、制度、管理存在的薄弱环节，广泛开展批评与自我批评，不断提高防范、倡廉的工作实效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工作中要总结好做法，适应新要求，真正达到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廉政教育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效果。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36" w:lineRule="exact"/>
        <w:ind w:right="0" w:rightChars="0" w:firstLine="640" w:firstLineChars="200"/>
        <w:jc w:val="both"/>
        <w:textAlignment w:val="auto"/>
        <w:outlineLvl w:val="9"/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六、具体要求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1.加强领导，压实两个责任。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各镇（街道）、各部门要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认真落实党风廉政建设“两个责任”，主要领导要在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廉政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教育活动中认真履行“一岗双责”，要亲自抓，负总责，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精心组织，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带头学习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；各镇（街道）、各部门纪委（纪工委、纪检组）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要认真落实监督责任，全程参与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廉政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教育活动。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2.加强宣传，营造舆论氛围。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各镇（街道）、各部门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要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切实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通过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廉政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教育改变工作作风，不走过场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，积极宣传党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风廉政建设工作，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并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注重对干部家属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必要宣传，扩大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廉政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教育活动的覆盖面和影响力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，共同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营造风清气正的干事创业工作环境。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3.注重实效，确保任务落实。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各镇（街道）、各部门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要将此项工作与当前工作同部署同落实。要创新方式方法，制定出切合实际的工作方案，3月20日前报县纪委宣传部；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7月底前将整改及总结报县纪委宣传部。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联系人：党晨星  杨  萌   联系电话：8210829。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footerReference r:id="rId4" w:type="default"/>
          <w:pgSz w:w="11906" w:h="16838"/>
          <w:pgMar w:top="1701" w:right="1701" w:bottom="1701" w:left="1797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jc w:val="left"/>
        <w:textAlignment w:val="auto"/>
        <w:rPr>
          <w:rStyle w:val="8"/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9525</wp:posOffset>
                </wp:positionV>
                <wp:extent cx="529463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4630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5pt;margin-top:0.75pt;height:0pt;width:416.9pt;z-index:251660288;mso-width-relative:page;mso-height-relative:page;" filled="f" stroked="t" coordsize="21600,21600" o:gfxdata="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7jA5rSAAAABQEA&#10;AA8AAAAAAAAAAQAgAAAAIgAAAGRycy9kb3ducmV2LnhtbFBLAQIUABQAAAAIAIdO4kBAzXpo5wEA&#10;AKwDAAAOAAAAAAAAAAEAIAAAACEBAABkcnMvZTJvRG9jLnhtbFBLBQYAAAAABgAGAFkBAAB6BQAA&#10;AAA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410210</wp:posOffset>
                </wp:positionV>
                <wp:extent cx="529463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4630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pt;margin-top:32.3pt;height:0pt;width:416.9pt;z-index:251661312;mso-width-relative:page;mso-height-relative:page;" filled="f" stroked="t" coordsize="21600,21600" o:gfxdata="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jKta/1QAA&#10;AAcBAAAPAAAAAAAAAAEAIAAAACIAAABkcnMvZG93bnJldi54bWxQSwECFAAUAAAACACHTuJAOtAa&#10;gOgBAACsAwAADgAAAAAAAAABACAAAAAkAQAAZHJzL2Uyb0RvYy54bWxQSwUGAAAAAAYABgBZAQAA&#10;fgUAAAAA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中共富平县纪委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办公室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201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印发</w:t>
      </w:r>
    </w:p>
    <w:sectPr>
      <w:footerReference r:id="rId5" w:type="default"/>
      <w:pgSz w:w="11906" w:h="16838"/>
      <w:pgMar w:top="1701" w:right="1701" w:bottom="1701" w:left="179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89560" cy="1460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22.8pt;mso-position-horizontal:outside;mso-position-horizontal-relative:margin;z-index:251659264;mso-width-relative:page;mso-height-relative:page;" filled="f" stroked="f" coordsize="21600,21600" o:gfxdata="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H1+/7TAAAAAwEAAA8AAAAA&#10;AAAAAQAgAAAAIgAAAGRycy9kb3ducmV2LnhtbFBLAQIUABQAAAAIAIdO4kA/jD2/GQIAABMEAAAO&#10;AAAAAAAAAAEAIAAAACI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90300F"/>
    <w:multiLevelType w:val="singleLevel"/>
    <w:tmpl w:val="A990300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03656D"/>
    <w:multiLevelType w:val="singleLevel"/>
    <w:tmpl w:val="C803656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974EF9"/>
    <w:multiLevelType w:val="singleLevel"/>
    <w:tmpl w:val="60974E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8434A"/>
    <w:rsid w:val="03BF430D"/>
    <w:rsid w:val="0B4357FF"/>
    <w:rsid w:val="0C0E4449"/>
    <w:rsid w:val="0F564AC3"/>
    <w:rsid w:val="156F0C05"/>
    <w:rsid w:val="1F9E73BA"/>
    <w:rsid w:val="21EC0A15"/>
    <w:rsid w:val="230B4833"/>
    <w:rsid w:val="23D00A80"/>
    <w:rsid w:val="26375376"/>
    <w:rsid w:val="2A643813"/>
    <w:rsid w:val="31AE26B0"/>
    <w:rsid w:val="38E8434A"/>
    <w:rsid w:val="3EDA0CF1"/>
    <w:rsid w:val="3FDF12D0"/>
    <w:rsid w:val="45B32551"/>
    <w:rsid w:val="4A8D3BDC"/>
    <w:rsid w:val="4F936037"/>
    <w:rsid w:val="51A16514"/>
    <w:rsid w:val="52811186"/>
    <w:rsid w:val="590269CE"/>
    <w:rsid w:val="5A863019"/>
    <w:rsid w:val="61C8542B"/>
    <w:rsid w:val="633749DA"/>
    <w:rsid w:val="6C434E08"/>
    <w:rsid w:val="703C0BB7"/>
    <w:rsid w:val="716C0E26"/>
    <w:rsid w:val="727D0E29"/>
    <w:rsid w:val="74DD3C8E"/>
    <w:rsid w:val="788174F0"/>
    <w:rsid w:val="7B9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2019-02-20T06:48:00Z</dcterms:created>
  <dc:creator>Administrator</dc:creator>
  <cp:lastModifiedBy>默</cp:lastModifiedBy>
  <cp:lastPrinted>2019-02-28T09:29:45Z</cp:lastPrinted>
  <dcterms:modified xsi:type="dcterms:W3CDTF">2019-02-28T10:01:01Z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